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I. Ocena formalna</w:t>
      </w:r>
    </w:p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Prowadzona jest przez pracownika jednostki centralnej/regionalnej i odpowiada na pytania czy: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przez partnera KSOW?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w terminie?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złożony na właściwym formularzu?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podpisany przez upoważnioną osobę?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poprawnie wypełniony?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zawiera wszystkie wymagane oraz deklarowane załączniki?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pytania od 3 do 6 skutkuje skierowaniem do wnioskodawcy wezwania uzupełnienia wniosku lub dokumentów w nieprzekraczalnym 7 dniowym terminie od dnia otrzymania informacji o konieczności uzupełnień.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Nie uzupełnienie wniosku w żądanym zakresie i terminie oraz negatywna odpowiedź na pierwsze i drugie pytanie skutkuje odrzuceniem wniosku i nieprzekazanie go do dalszej oceny.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II</w:t>
      </w:r>
      <w:r>
        <w:rPr>
          <w:rFonts w:ascii="Tahoma" w:eastAsia="Calibri" w:hAnsi="Tahoma" w:cs="Tahoma"/>
          <w:b/>
          <w:lang w:eastAsia="en-US"/>
        </w:rPr>
        <w:t>.</w:t>
      </w:r>
      <w:r w:rsidRPr="00002520">
        <w:rPr>
          <w:rFonts w:ascii="Tahoma" w:eastAsia="Calibri" w:hAnsi="Tahoma" w:cs="Tahoma"/>
          <w:b/>
          <w:lang w:eastAsia="en-US"/>
        </w:rPr>
        <w:t xml:space="preserve"> Ocena operacji w zakresie zgodności z </w:t>
      </w:r>
      <w:r>
        <w:rPr>
          <w:rFonts w:ascii="Tahoma" w:eastAsia="Calibri" w:hAnsi="Tahoma" w:cs="Tahoma"/>
          <w:b/>
          <w:lang w:eastAsia="en-US"/>
        </w:rPr>
        <w:t>działaniami KSOW, celami KSOW i </w:t>
      </w:r>
      <w:r w:rsidRPr="00002520">
        <w:rPr>
          <w:rFonts w:ascii="Tahoma" w:eastAsia="Calibri" w:hAnsi="Tahoma" w:cs="Tahoma"/>
          <w:b/>
          <w:lang w:eastAsia="en-US"/>
        </w:rPr>
        <w:t>priorytetami PROW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Oceny dokonuje 2 pracowników jednostki centralnej/ jednostki regionalnej. Ocena obejmuje następujące pytania: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operacja jest zgodna z działaniami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pierwsze skutkuje odrzuceniem wniosku i nie przekazaniem go do dalszej oceny. 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cele operacji realizują cele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skutkuje odrzuceniem wniosku i nie przekazaniem go do dalszej oceny. </w:t>
      </w:r>
    </w:p>
    <w:p w:rsidR="00642C89" w:rsidRPr="00035F4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35F40">
        <w:rPr>
          <w:rFonts w:ascii="Tahoma" w:eastAsia="Calibri" w:hAnsi="Tahoma" w:cs="Tahoma"/>
          <w:lang w:eastAsia="en-US"/>
        </w:rPr>
        <w:t>Czy operacja jest zgodna z priorytetami PROW?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skutkuje odrzuceniem wniosku i nie przekazaniem go do dalszej oceny. </w:t>
      </w:r>
    </w:p>
    <w:p w:rsidR="002C1C5E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III</w:t>
      </w:r>
      <w:r w:rsidRPr="00002520">
        <w:rPr>
          <w:rFonts w:ascii="Tahoma" w:eastAsia="Calibri" w:hAnsi="Tahoma" w:cs="Tahoma"/>
          <w:b/>
          <w:lang w:eastAsia="en-US"/>
        </w:rPr>
        <w:t xml:space="preserve">. Ocena merytoryczno – finansowa operacji </w:t>
      </w:r>
    </w:p>
    <w:p w:rsidR="002C1C5E" w:rsidRPr="00D45EA5" w:rsidRDefault="002C1C5E" w:rsidP="002C1C5E">
      <w:pPr>
        <w:rPr>
          <w:rFonts w:ascii="Tahoma" w:eastAsia="Calibri" w:hAnsi="Tahoma" w:cs="Tahoma"/>
        </w:rPr>
      </w:pPr>
      <w:r w:rsidRPr="00D45EA5">
        <w:rPr>
          <w:rFonts w:ascii="Tahoma" w:eastAsia="Calibri" w:hAnsi="Tahoma" w:cs="Tahoma"/>
        </w:rPr>
        <w:t xml:space="preserve">Oceny dokonuje </w:t>
      </w:r>
      <w:r>
        <w:rPr>
          <w:rFonts w:ascii="Tahoma" w:eastAsia="Calibri" w:hAnsi="Tahoma" w:cs="Tahoma"/>
        </w:rPr>
        <w:t xml:space="preserve">co najmniej </w:t>
      </w:r>
      <w:r w:rsidRPr="00D45EA5">
        <w:rPr>
          <w:rFonts w:ascii="Tahoma" w:eastAsia="Calibri" w:hAnsi="Tahoma" w:cs="Tahoma"/>
        </w:rPr>
        <w:t xml:space="preserve">2 </w:t>
      </w:r>
      <w:r w:rsidRPr="00EA5CF2">
        <w:rPr>
          <w:rFonts w:ascii="Tahoma" w:eastAsia="Calibri" w:hAnsi="Tahoma" w:cs="Tahoma"/>
        </w:rPr>
        <w:t>wyznaczonych członków zespołu oceniającego</w:t>
      </w:r>
      <w:r>
        <w:rPr>
          <w:rFonts w:ascii="Tahoma" w:eastAsia="Calibri" w:hAnsi="Tahoma" w:cs="Tahoma"/>
        </w:rPr>
        <w:t>.</w:t>
      </w:r>
      <w:r w:rsidRPr="00D45EA5">
        <w:rPr>
          <w:rFonts w:ascii="Tahoma" w:eastAsia="Calibri" w:hAnsi="Tahoma" w:cs="Tahoma"/>
        </w:rPr>
        <w:t xml:space="preserve"> W ramach oceny merytoryczno – finansowej oceniane są następujące pozycje:</w:t>
      </w:r>
    </w:p>
    <w:p w:rsidR="00ED2A85" w:rsidRDefault="00ED2A85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lastRenderedPageBreak/>
        <w:t>A</w:t>
      </w:r>
      <w:r w:rsidR="00642C89" w:rsidRPr="00FE3963">
        <w:rPr>
          <w:rFonts w:ascii="Tahoma" w:eastAsia="Calibri" w:hAnsi="Tahoma" w:cs="Tahoma"/>
          <w:b/>
          <w:lang w:eastAsia="en-US"/>
        </w:rPr>
        <w:t>. Uzasadnienie operacji:</w:t>
      </w:r>
    </w:p>
    <w:p w:rsidR="00642C89" w:rsidRPr="00002520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W jakim stopniu uzasadniona został</w:t>
      </w:r>
      <w:r w:rsidR="00300D59">
        <w:rPr>
          <w:rFonts w:ascii="Tahoma" w:eastAsia="Calibri" w:hAnsi="Tahoma" w:cs="Tahoma"/>
          <w:lang w:eastAsia="en-US"/>
        </w:rPr>
        <w:t xml:space="preserve">a potrzeba realizacji operacji </w:t>
      </w:r>
      <w:bookmarkStart w:id="0" w:name="_GoBack"/>
      <w:bookmarkEnd w:id="0"/>
      <w:r w:rsidRPr="00002520">
        <w:rPr>
          <w:rFonts w:ascii="Tahoma" w:eastAsia="Calibri" w:hAnsi="Tahoma" w:cs="Tahoma"/>
          <w:lang w:eastAsia="en-US"/>
        </w:rPr>
        <w:t>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4, 6 punktów gdzie: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>0 punktów - brak uzasadnienia potrzeby realizacji operacji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2 punkty – znikome uzasadnienie potrzeby realizacji operacji 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4 punkty – niewyczerpujące uzasadnienie potrzeby realizacji operacji </w:t>
      </w:r>
    </w:p>
    <w:p w:rsidR="00642C89" w:rsidRPr="00EC06D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EC06DE">
        <w:rPr>
          <w:rFonts w:ascii="Tahoma" w:hAnsi="Tahoma" w:cs="Tahoma"/>
        </w:rPr>
        <w:t xml:space="preserve">6 punktów – wyczerpujące uzasadnienie potrzeby realizacji operacji </w:t>
      </w:r>
    </w:p>
    <w:p w:rsidR="00642C89" w:rsidRPr="00BA418E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uzasadniona została grupa docelowa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4, 6 punktów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brak uzasadnienia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znikome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4 punkty – niewyczerpujące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wyczerpujące uzasadnienie wyboru grupy docelowej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tej pozycji operacja może otrzymać maksymalnie 12 punktów. 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B</w:t>
      </w:r>
      <w:r w:rsidR="00642C89" w:rsidRPr="00FE3963">
        <w:rPr>
          <w:rFonts w:ascii="Tahoma" w:eastAsia="Calibri" w:hAnsi="Tahoma" w:cs="Tahoma"/>
          <w:b/>
          <w:lang w:eastAsia="en-US"/>
        </w:rPr>
        <w:t>. Realizacja operacji: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planowane działania realizują cele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 xml:space="preserve">4, 6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przy pomocy zaplanowanych działań nie jest możli</w:t>
      </w:r>
      <w:r>
        <w:rPr>
          <w:rFonts w:ascii="Tahoma" w:hAnsi="Tahoma" w:cs="Tahoma"/>
        </w:rPr>
        <w:t>we zrealizowanie celów operacji</w:t>
      </w:r>
      <w:r w:rsidRPr="00BA418E">
        <w:rPr>
          <w:rFonts w:ascii="Tahoma" w:hAnsi="Tahoma" w:cs="Tahoma"/>
        </w:rPr>
        <w:t xml:space="preserve"> 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przy pomocy zaplanowanych działań cele operacji mogą zostać zre</w:t>
      </w:r>
      <w:r>
        <w:rPr>
          <w:rFonts w:ascii="Tahoma" w:hAnsi="Tahoma" w:cs="Tahoma"/>
        </w:rPr>
        <w:t>alizowane w nieznacznym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4 punkty – przy pomocy zaplanowanych działań cele </w:t>
      </w:r>
      <w:r>
        <w:rPr>
          <w:rFonts w:ascii="Tahoma" w:hAnsi="Tahoma" w:cs="Tahoma"/>
        </w:rPr>
        <w:t>operacji zostaną zrealizowane w 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przy pomocy zaplanowanych działań cele operacji zost</w:t>
      </w:r>
      <w:r>
        <w:rPr>
          <w:rFonts w:ascii="Tahoma" w:hAnsi="Tahoma" w:cs="Tahoma"/>
        </w:rPr>
        <w:t>aną osiągnięte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jest oryginalna lub innowacyjna w skali od 0 do 3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jest ani oryginalna ani innowacyjna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jest oryginalna lub innowacyjna w stopniu znikomym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jest oryginalna lub innowacyjna w stopniu znacznym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3 punkty – operacja jest oryginalna lub innowacyjna 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jakim stopniu operacja jest różnorodna w skali od 1 do  2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 – operacja zakłada jeden typ działań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zakłada więcej niż jeden typ działań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zakłada wiele różnorodnych działań/narzędzi/metod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ma integracyjno-aktywizujący charakter w skali od 0 do 1</w:t>
      </w:r>
    </w:p>
    <w:p w:rsidR="00642C89" w:rsidRPr="000C58E7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C58E7">
        <w:rPr>
          <w:rFonts w:ascii="Tahoma" w:hAnsi="Tahoma" w:cs="Tahoma"/>
        </w:rPr>
        <w:t>0 punktów – operacja nie ma charakteru integracyjno-aktywizującego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- operacja ma charakter integracyjno-aktywizujący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lastRenderedPageBreak/>
        <w:t xml:space="preserve">W jakim stopniu operacja może przynieść efekty długofalowe według punktacji 0 lub 2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może przynieść efektów długofalowych</w:t>
      </w:r>
    </w:p>
    <w:p w:rsidR="00642C89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może przynieść efekty długofalowe</w:t>
      </w:r>
    </w:p>
    <w:p w:rsidR="00FF12CB" w:rsidRPr="00BA418E" w:rsidRDefault="00FF12CB" w:rsidP="00FF12CB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Czy operacja ma pozytywny wpływ na ochronę środowiska, dziedzictwo przyrodnicze oraz promocję żywności wysokiej jakości:</w:t>
      </w:r>
    </w:p>
    <w:p w:rsidR="00FF12CB" w:rsidRPr="00BA418E" w:rsidRDefault="00FF12CB" w:rsidP="00FF12CB">
      <w:pPr>
        <w:pStyle w:val="ListParagraph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0 punktów – </w:t>
      </w:r>
      <w:r>
        <w:rPr>
          <w:rFonts w:ascii="Tahoma" w:hAnsi="Tahoma" w:cs="Tahoma"/>
        </w:rPr>
        <w:t>operacja nie ma pozytywnego wpływu na ochronę środowiska, dziedzictwo przyrodnicze oraz promocję żywności wysokiej jakości</w:t>
      </w:r>
    </w:p>
    <w:p w:rsidR="00FF12CB" w:rsidRPr="00BA418E" w:rsidRDefault="00FF12CB" w:rsidP="00FF12CB">
      <w:pPr>
        <w:pStyle w:val="ListParagraph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1 punkt – </w:t>
      </w:r>
      <w:r>
        <w:rPr>
          <w:rFonts w:ascii="Tahoma" w:hAnsi="Tahoma" w:cs="Tahoma"/>
        </w:rPr>
        <w:t>operacja ma pozytywny wpływ na minimum jeden obszar oddziaływania</w:t>
      </w:r>
    </w:p>
    <w:p w:rsidR="00FF12CB" w:rsidRPr="00BA418E" w:rsidRDefault="00FF12CB" w:rsidP="00FF12CB">
      <w:pPr>
        <w:pStyle w:val="ListParagraph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2 punkty – </w:t>
      </w:r>
      <w:r>
        <w:rPr>
          <w:rFonts w:ascii="Tahoma" w:hAnsi="Tahoma" w:cs="Tahoma"/>
        </w:rPr>
        <w:t xml:space="preserve">operacja ma pozytywny wpływ na dwa i więcej </w:t>
      </w:r>
      <w:proofErr w:type="spellStart"/>
      <w:r>
        <w:rPr>
          <w:rFonts w:ascii="Tahoma" w:hAnsi="Tahoma" w:cs="Tahoma"/>
        </w:rPr>
        <w:t>obszarów</w:t>
      </w:r>
      <w:proofErr w:type="spellEnd"/>
      <w:r>
        <w:rPr>
          <w:rFonts w:ascii="Tahoma" w:hAnsi="Tahoma" w:cs="Tahoma"/>
        </w:rPr>
        <w:t xml:space="preserve"> oddziaływania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przypadku operacji zgłaszanych do jednostki regionalnej -  operacja może otrzymać maksymalnie 16 punktów.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C</w:t>
      </w:r>
      <w:r w:rsidR="00642C89">
        <w:rPr>
          <w:rFonts w:ascii="Tahoma" w:eastAsia="Calibri" w:hAnsi="Tahoma" w:cs="Tahoma"/>
          <w:b/>
          <w:lang w:eastAsia="en-US"/>
        </w:rPr>
        <w:t xml:space="preserve">. </w:t>
      </w:r>
      <w:r w:rsidR="00642C89" w:rsidRPr="00FE3963">
        <w:rPr>
          <w:rFonts w:ascii="Tahoma" w:eastAsia="Calibri" w:hAnsi="Tahoma" w:cs="Tahoma"/>
          <w:b/>
          <w:lang w:eastAsia="en-US"/>
        </w:rPr>
        <w:t>Ocena budżetu: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Czy w budżecie zaplanowano wszystkie niezbędne wydatki oraz czy przewidziane wydatki nie są zbędne dla osiągnięcia celów operacji,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budżet został źle zaplanowany, ujęto koszty zbędne</w:t>
      </w:r>
      <w:r>
        <w:rPr>
          <w:rFonts w:ascii="Tahoma" w:hAnsi="Tahoma" w:cs="Tahoma"/>
        </w:rPr>
        <w:t xml:space="preserve"> dla osiągnięcia celów operacji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niektóre pozycje ujęte w zestawieniu rzeczowo finansowym nie zostały uwzględnione lub są</w:t>
      </w:r>
      <w:r>
        <w:rPr>
          <w:rFonts w:ascii="Tahoma" w:hAnsi="Tahoma" w:cs="Tahoma"/>
        </w:rPr>
        <w:t xml:space="preserve"> zbędne dla realizacji operacji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4 punkty – budżet został zaplanowany prawidłowo, uwzględniono wszystkie niezbędne koszty a wszystkie zaplanowane wydatki są niezbędne dla re</w:t>
      </w:r>
      <w:r>
        <w:rPr>
          <w:rFonts w:ascii="Tahoma" w:hAnsi="Tahoma" w:cs="Tahoma"/>
        </w:rPr>
        <w:t>alizacji operacji i osiągnięcia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 zaplanowane koszty są wygórowane lub niedoszacowane, według punktacji 0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,2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zaplanowane koszty są rażąco wygórowane lub niedoszacowane.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 – zaplanowane koszty budzą wątpliwości, w niektórych punktach są wygórowane lub niedoszacowane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4 punkty – budżet został zaplanowany prawidłowo, wszystkie zaplanowane koszty są racjonalne i adekwatne do zaplanowanych działań. 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tej pozycji ope</w:t>
      </w:r>
      <w:r w:rsidR="002C1C5E">
        <w:rPr>
          <w:rFonts w:ascii="Tahoma" w:eastAsia="Calibri" w:hAnsi="Tahoma" w:cs="Tahoma"/>
          <w:lang w:eastAsia="en-US"/>
        </w:rPr>
        <w:t>racja może otrzymać maksymalnie</w:t>
      </w:r>
      <w:r w:rsidRPr="00BA418E">
        <w:rPr>
          <w:rFonts w:ascii="Tahoma" w:eastAsia="Calibri" w:hAnsi="Tahoma" w:cs="Tahoma"/>
          <w:lang w:eastAsia="en-US"/>
        </w:rPr>
        <w:t xml:space="preserve"> 8 punktów.</w:t>
      </w:r>
    </w:p>
    <w:p w:rsidR="00642C89" w:rsidRPr="001B59FE" w:rsidRDefault="00642C89" w:rsidP="00642C89">
      <w:pPr>
        <w:spacing w:after="200" w:line="276" w:lineRule="auto"/>
        <w:rPr>
          <w:rFonts w:ascii="Tahoma" w:eastAsia="Calibri" w:hAnsi="Tahoma" w:cs="Tahoma"/>
          <w:b/>
          <w:bCs/>
          <w:caps/>
          <w:lang w:eastAsia="en-US"/>
        </w:rPr>
      </w:pPr>
      <w:r w:rsidRPr="001B59FE">
        <w:rPr>
          <w:rFonts w:ascii="Tahoma" w:eastAsia="Calibri" w:hAnsi="Tahoma" w:cs="Tahoma"/>
          <w:b/>
          <w:bCs/>
          <w:caps/>
          <w:lang w:eastAsia="en-US"/>
        </w:rPr>
        <w:t>IV</w:t>
      </w:r>
      <w:r>
        <w:rPr>
          <w:rFonts w:ascii="Tahoma" w:eastAsia="Calibri" w:hAnsi="Tahoma" w:cs="Tahoma"/>
          <w:b/>
          <w:bCs/>
          <w:caps/>
          <w:lang w:eastAsia="en-US"/>
        </w:rPr>
        <w:t>.</w:t>
      </w:r>
      <w:r w:rsidRPr="001B59FE">
        <w:rPr>
          <w:rFonts w:ascii="Tahoma" w:eastAsia="Calibri" w:hAnsi="Tahoma" w:cs="Tahoma"/>
          <w:b/>
          <w:bCs/>
          <w:caps/>
          <w:lang w:eastAsia="en-US"/>
        </w:rPr>
        <w:t xml:space="preserve"> </w:t>
      </w:r>
      <w:r>
        <w:rPr>
          <w:rFonts w:ascii="Tahoma" w:eastAsia="Calibri" w:hAnsi="Tahoma" w:cs="Tahoma"/>
          <w:b/>
          <w:bCs/>
          <w:caps/>
          <w:lang w:eastAsia="en-US"/>
        </w:rPr>
        <w:t>O</w:t>
      </w:r>
      <w:r w:rsidRPr="001B59FE">
        <w:rPr>
          <w:rFonts w:ascii="Tahoma" w:eastAsia="Calibri" w:hAnsi="Tahoma" w:cs="Tahoma"/>
          <w:b/>
          <w:bCs/>
          <w:lang w:eastAsia="en-US"/>
        </w:rPr>
        <w:t>cena realizacji idei partnerstwa</w:t>
      </w:r>
    </w:p>
    <w:p w:rsidR="00642C89" w:rsidRPr="005768F1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t>Ocena dokonywana jest przez pracownika jednostki centralnej/regionalnej W ramach tej oceny można otrzymać  maksymalnie 6 punktów za spełnienie następujących kryteriów:</w:t>
      </w:r>
    </w:p>
    <w:p w:rsidR="00642C89" w:rsidRPr="001B59FE" w:rsidRDefault="00642C89" w:rsidP="00642C8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1B59FE">
        <w:rPr>
          <w:rFonts w:ascii="Tahoma" w:eastAsia="Calibri" w:hAnsi="Tahoma" w:cs="Tahoma"/>
          <w:lang w:eastAsia="en-US"/>
        </w:rPr>
        <w:t>Liczba partnerów operacji (bez Wnioskodawcy) zaangaż</w:t>
      </w:r>
      <w:r>
        <w:rPr>
          <w:rFonts w:ascii="Tahoma" w:eastAsia="Calibri" w:hAnsi="Tahoma" w:cs="Tahoma"/>
          <w:lang w:eastAsia="en-US"/>
        </w:rPr>
        <w:t>owanych w realizację operacji w </w:t>
      </w:r>
      <w:r w:rsidRPr="001B59FE">
        <w:rPr>
          <w:rFonts w:ascii="Tahoma" w:eastAsia="Calibri" w:hAnsi="Tahoma" w:cs="Tahoma"/>
          <w:lang w:eastAsia="en-US"/>
        </w:rPr>
        <w:t xml:space="preserve">skali od 0 do 3 - po 1 pkt za każdego partnera, przy czym nie więcej niż 3 pkt, co oznacza, że przy większej niż trzech partnerów nie są dodawane dodatkowe punkty za partnerstwo, </w:t>
      </w:r>
    </w:p>
    <w:p w:rsidR="00642C89" w:rsidRPr="005768F1" w:rsidRDefault="00642C89" w:rsidP="00642C8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lastRenderedPageBreak/>
        <w:t>Status partnera w skali od 0 do 3 za każdego partnera</w:t>
      </w:r>
      <w:r w:rsidR="002C1C5E">
        <w:rPr>
          <w:rFonts w:ascii="Tahoma" w:eastAsia="Calibri" w:hAnsi="Tahoma" w:cs="Tahoma"/>
          <w:lang w:eastAsia="en-US"/>
        </w:rPr>
        <w:t>,</w:t>
      </w:r>
      <w:r w:rsidRPr="005768F1">
        <w:rPr>
          <w:rFonts w:ascii="Tahoma" w:eastAsia="Calibri" w:hAnsi="Tahoma" w:cs="Tahoma"/>
          <w:lang w:eastAsia="en-US"/>
        </w:rPr>
        <w:t xml:space="preserve"> która ma status partnera KSOW, przy czym nie więcej niż 3 pkt, co oznacza, że przy większej niż trzech partnerów, posiadających status partnera KSOW nie są dodawane dodatkowe punkty za partnerstwo.</w:t>
      </w:r>
    </w:p>
    <w:p w:rsidR="002C1C5E" w:rsidRDefault="002C1C5E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:rsidR="00642C89" w:rsidRPr="005B696E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 w:rsidRPr="005B696E">
        <w:rPr>
          <w:rFonts w:ascii="Tahoma" w:eastAsia="Calibri" w:hAnsi="Tahoma" w:cs="Tahoma"/>
          <w:b/>
          <w:lang w:eastAsia="en-US"/>
        </w:rPr>
        <w:t>Łączna maksymalna liczba punktów możliwych do przyznania za operację wynosi 42</w:t>
      </w:r>
    </w:p>
    <w:p w:rsidR="00642C89" w:rsidRPr="005B696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5B696E">
        <w:rPr>
          <w:rFonts w:ascii="Tahoma" w:eastAsia="Calibri" w:hAnsi="Tahoma" w:cs="Tahoma"/>
          <w:lang w:eastAsia="en-US"/>
        </w:rPr>
        <w:t>Warunkiem kwalifikacji operacji na listę jest uzyskanie:</w:t>
      </w:r>
    </w:p>
    <w:p w:rsidR="002C1C5E" w:rsidRPr="005B696E" w:rsidRDefault="00642C89" w:rsidP="002C1C5E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  <w:lang w:eastAsia="en-US"/>
        </w:rPr>
      </w:pPr>
      <w:r w:rsidRPr="005B696E">
        <w:rPr>
          <w:rFonts w:ascii="Tahoma" w:hAnsi="Tahoma" w:cs="Tahoma"/>
          <w:lang w:eastAsia="en-US"/>
        </w:rPr>
        <w:t>co najmniej 22 punktów w przypadku operacji zgłaszanych do jednostki regionalnej.</w:t>
      </w: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Default="002C1C5E" w:rsidP="005B696E">
      <w:pPr>
        <w:pStyle w:val="Akapitzlist1"/>
        <w:spacing w:after="200" w:line="276" w:lineRule="auto"/>
        <w:ind w:left="0"/>
        <w:rPr>
          <w:rFonts w:ascii="Tahoma" w:hAnsi="Tahoma" w:cs="Tahoma"/>
          <w:lang w:eastAsia="en-US"/>
        </w:rPr>
      </w:pPr>
    </w:p>
    <w:p w:rsidR="002C1C5E" w:rsidRPr="002C1C5E" w:rsidRDefault="002C1C5E" w:rsidP="002C1C5E">
      <w:pPr>
        <w:pStyle w:val="Akapitzlist1"/>
        <w:spacing w:after="200" w:line="276" w:lineRule="auto"/>
        <w:ind w:left="0"/>
        <w:rPr>
          <w:rFonts w:ascii="Tahoma" w:hAnsi="Tahoma" w:cs="Tahoma"/>
          <w:lang w:eastAsia="en-US"/>
        </w:rPr>
      </w:pPr>
      <w:r w:rsidRPr="002C1C5E">
        <w:rPr>
          <w:rFonts w:ascii="Tahoma" w:hAnsi="Tahoma" w:cs="Tahoma"/>
          <w:lang w:eastAsia="en-US"/>
        </w:rPr>
        <w:t xml:space="preserve">W przypadku operacji o tej samej liczbie punktów o kolejności kwalifikacji operacji na listę rankingową decyduje większa ilość punktów za kryterium „realizacja operacji”, a w dalszej kolejności (jeśli liczba punktów za kryteriom „realizacji operacji” jest taka sama) większa ilość punktów za kryterium „uzasadnienie operacji”, następnie za kryterium „ocena budżetu”.  </w:t>
      </w:r>
    </w:p>
    <w:p w:rsidR="002C1C5E" w:rsidRPr="002C1C5E" w:rsidRDefault="002C1C5E" w:rsidP="002C1C5E">
      <w:pPr>
        <w:pStyle w:val="Akapitzlist"/>
        <w:spacing w:after="120"/>
        <w:rPr>
          <w:rFonts w:ascii="Tahoma" w:eastAsia="Calibri" w:hAnsi="Tahoma" w:cs="Tahoma"/>
        </w:rPr>
      </w:pPr>
    </w:p>
    <w:p w:rsidR="00CE1D08" w:rsidRDefault="00CE1D08"/>
    <w:sectPr w:rsidR="00CE1D08" w:rsidSect="006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D4" w:rsidRDefault="000846D4" w:rsidP="00642C89">
      <w:pPr>
        <w:spacing w:after="0" w:line="240" w:lineRule="auto"/>
      </w:pPr>
      <w:r>
        <w:separator/>
      </w:r>
    </w:p>
  </w:endnote>
  <w:endnote w:type="continuationSeparator" w:id="0">
    <w:p w:rsidR="000846D4" w:rsidRDefault="000846D4" w:rsidP="006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D4" w:rsidRDefault="000846D4" w:rsidP="00642C89">
      <w:pPr>
        <w:spacing w:after="0" w:line="240" w:lineRule="auto"/>
      </w:pPr>
      <w:r>
        <w:separator/>
      </w:r>
    </w:p>
  </w:footnote>
  <w:footnote w:type="continuationSeparator" w:id="0">
    <w:p w:rsidR="000846D4" w:rsidRDefault="000846D4" w:rsidP="0064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F4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465DE6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72735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EC479EE"/>
    <w:multiLevelType w:val="hybridMultilevel"/>
    <w:tmpl w:val="49F6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539C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29A6AB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B63C0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89"/>
    <w:rsid w:val="000846D4"/>
    <w:rsid w:val="000C58E7"/>
    <w:rsid w:val="00266918"/>
    <w:rsid w:val="002C1C5E"/>
    <w:rsid w:val="00300D59"/>
    <w:rsid w:val="003D7EAA"/>
    <w:rsid w:val="005832DE"/>
    <w:rsid w:val="005B696E"/>
    <w:rsid w:val="00642C89"/>
    <w:rsid w:val="006E1A9A"/>
    <w:rsid w:val="00994C18"/>
    <w:rsid w:val="00B2030D"/>
    <w:rsid w:val="00BB602D"/>
    <w:rsid w:val="00CE1D08"/>
    <w:rsid w:val="00E27FB0"/>
    <w:rsid w:val="00ED2A85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  <w:style w:type="paragraph" w:customStyle="1" w:styleId="ListParagraph">
    <w:name w:val="List Paragraph"/>
    <w:basedOn w:val="Normalny"/>
    <w:rsid w:val="00FF12C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Długosz-Dzierżanowska</dc:creator>
  <cp:lastModifiedBy>a.kowalkowska</cp:lastModifiedBy>
  <cp:revision>8</cp:revision>
  <cp:lastPrinted>2015-10-27T11:43:00Z</cp:lastPrinted>
  <dcterms:created xsi:type="dcterms:W3CDTF">2015-10-27T10:22:00Z</dcterms:created>
  <dcterms:modified xsi:type="dcterms:W3CDTF">2015-11-17T10:03:00Z</dcterms:modified>
</cp:coreProperties>
</file>